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20-0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Öffentliche Ausschreibung: Kanalsanierung Messinghausen 202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Stadtwerke Brilon AöR beabsichtigen Kanalsanierungsarbeiten in Messinghausen durchzuführ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